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09C69" w14:textId="77777777" w:rsidR="00E91540" w:rsidRDefault="00E91540" w:rsidP="00E91540">
      <w:r>
        <w:t>Conflitto Russia-Ucraina: sanzioni in vigore e impatto sull'export</w:t>
      </w:r>
    </w:p>
    <w:p w14:paraId="792D5776" w14:textId="77777777" w:rsidR="00E91540" w:rsidRDefault="00E91540" w:rsidP="00E91540">
      <w:r>
        <w:t>Il panorama delle sanzioni verso la Federazione russa, come emerge dagli organi di stampa, cambia di giorno in giorno.</w:t>
      </w:r>
    </w:p>
    <w:p w14:paraId="5B814739" w14:textId="77777777" w:rsidR="00E91540" w:rsidRDefault="00E91540" w:rsidP="00E91540"/>
    <w:p w14:paraId="09962B34" w14:textId="77777777" w:rsidR="00E91540" w:rsidRDefault="00E91540" w:rsidP="00E91540">
      <w:r>
        <w:t>Tuttavia, le restrizioni riguardano prevalentemente alcune categorie merceologiche, già ricomprese nel Regolamento UE 833/2014 (beni a duplice uso e beni declinati nell'allegato II del regolamento) che con le disposizioni dell'UE degli ultimi giorni sono state ulteriormente implementate.</w:t>
      </w:r>
    </w:p>
    <w:p w14:paraId="61042708" w14:textId="77777777" w:rsidR="00E91540" w:rsidRDefault="00E91540" w:rsidP="00E91540"/>
    <w:p w14:paraId="775A4022" w14:textId="77777777" w:rsidR="00E91540" w:rsidRDefault="00E91540" w:rsidP="00E91540">
      <w:r>
        <w:t>Inoltre, vige il Regolamento UE n. 269/2014 concernente misure restrittive relative ad azioni che compromettono o minacciano l'integrità territoriale, la sovranità e l'indipendenza dell'Ucraina.</w:t>
      </w:r>
    </w:p>
    <w:p w14:paraId="5C5B5D93" w14:textId="77777777" w:rsidR="00E91540" w:rsidRDefault="00E91540" w:rsidP="00E91540"/>
    <w:p w14:paraId="3821A8BE" w14:textId="77777777" w:rsidR="00E91540" w:rsidRDefault="00E91540" w:rsidP="00E91540">
      <w:r>
        <w:t>Per una panoramica di dettaglio delle sanzioni già in vigore prima della attuale crisi si rimanda ad un documento di sintesi dell'Agenzia ICE reperibile al link seguente:</w:t>
      </w:r>
    </w:p>
    <w:p w14:paraId="7E5360C7" w14:textId="77777777" w:rsidR="00E91540" w:rsidRDefault="00E91540" w:rsidP="00E91540"/>
    <w:p w14:paraId="5FB4B7BD" w14:textId="77777777" w:rsidR="00E91540" w:rsidRPr="00E91540" w:rsidRDefault="00E91540" w:rsidP="00E91540">
      <w:pPr>
        <w:rPr>
          <w:b/>
          <w:bCs/>
          <w:u w:val="single"/>
        </w:rPr>
      </w:pPr>
      <w:r w:rsidRPr="00E91540">
        <w:rPr>
          <w:b/>
          <w:bCs/>
          <w:u w:val="single"/>
        </w:rPr>
        <w:t>NOTA MISURE RESTRITTIVE FR SANZIONI UE febbraio 2021.pdf (ice.it)</w:t>
      </w:r>
    </w:p>
    <w:p w14:paraId="32F9BAD5" w14:textId="77777777" w:rsidR="00E91540" w:rsidRDefault="00E91540" w:rsidP="00E91540"/>
    <w:p w14:paraId="318149CF" w14:textId="77777777" w:rsidR="00E91540" w:rsidRDefault="00E91540" w:rsidP="00E91540">
      <w:r>
        <w:t xml:space="preserve">Come noto, lo scorso 23 febbraio l'Unione europea ha adottato un pacchetto di ulteriori misure restrittive relative ad azioni che compromettono o minacciano l'integrità territoriale, la sovranità e l'indipendenza dell'Ucraina, tra le quali misure di congelamento di fondi e risorse economiche nei confronti di soggetti designati. </w:t>
      </w:r>
    </w:p>
    <w:p w14:paraId="47F9482A" w14:textId="77777777" w:rsidR="00E91540" w:rsidRDefault="00E91540" w:rsidP="00E91540"/>
    <w:p w14:paraId="4152556A" w14:textId="77777777" w:rsidR="00E91540" w:rsidRDefault="00E91540" w:rsidP="00E91540">
      <w:r>
        <w:t>Il testo degli atti normativi adottati, che modificano ed attuano il Regolamento UE n. 269/2014, è consultabile al seguente link del sito dell'Unione europea:</w:t>
      </w:r>
    </w:p>
    <w:p w14:paraId="0EA39B67" w14:textId="77777777" w:rsidR="00E91540" w:rsidRDefault="00E91540" w:rsidP="00E91540"/>
    <w:p w14:paraId="358D745E" w14:textId="77777777" w:rsidR="00E91540" w:rsidRPr="00E91540" w:rsidRDefault="00E91540" w:rsidP="00E91540">
      <w:pPr>
        <w:rPr>
          <w:b/>
          <w:bCs/>
          <w:u w:val="single"/>
        </w:rPr>
      </w:pPr>
      <w:r w:rsidRPr="00E91540">
        <w:rPr>
          <w:b/>
          <w:bCs/>
          <w:u w:val="single"/>
        </w:rPr>
        <w:t>Publications Office (europa.eu)</w:t>
      </w:r>
      <w:r w:rsidRPr="00E91540">
        <w:t xml:space="preserve"> (REGOLAMENTO UE 2022/259)</w:t>
      </w:r>
    </w:p>
    <w:p w14:paraId="0EB60B99" w14:textId="77777777" w:rsidR="00E91540" w:rsidRDefault="00E91540" w:rsidP="00E91540">
      <w:r>
        <w:t>Il 25 febbraio l'Unione europea, visto l'aggravarsi della situazione in Ucraina, ha adottato ulteriori misure restrittive, che modificano il Regolamento UE n. 833/2014 e ha ampliato l'elenco dei soggetti designati che figura nell'allegato I del Regolamento UE n. 269/2014.</w:t>
      </w:r>
    </w:p>
    <w:p w14:paraId="78E7B110" w14:textId="77777777" w:rsidR="00E91540" w:rsidRDefault="00E91540" w:rsidP="00E91540"/>
    <w:p w14:paraId="6B80B3C3" w14:textId="77777777" w:rsidR="00E91540" w:rsidRDefault="00E91540" w:rsidP="00E91540">
      <w:r>
        <w:t>Il testo degli atti normativi adottati, è consultabile ai seguenti link del sito dell'Unione europea:</w:t>
      </w:r>
    </w:p>
    <w:p w14:paraId="437D30E8" w14:textId="77777777" w:rsidR="00E91540" w:rsidRDefault="00E91540" w:rsidP="00E91540"/>
    <w:p w14:paraId="34CA11DE" w14:textId="77777777" w:rsidR="00E91540" w:rsidRDefault="00E91540" w:rsidP="00E91540">
      <w:r w:rsidRPr="00E91540">
        <w:rPr>
          <w:b/>
          <w:bCs/>
          <w:u w:val="single"/>
        </w:rPr>
        <w:t>Publications Office (europa.eu)</w:t>
      </w:r>
      <w:r>
        <w:t xml:space="preserve"> (REGOLAMENTO UE 2022/328: fare riferimento all'allegato VI per i dettagli sulle merci coinvolte dalle restrizioni)</w:t>
      </w:r>
    </w:p>
    <w:p w14:paraId="471C4678" w14:textId="77777777" w:rsidR="00E91540" w:rsidRDefault="00E91540" w:rsidP="00E91540"/>
    <w:p w14:paraId="22C834C0" w14:textId="77777777" w:rsidR="00E91540" w:rsidRDefault="00E91540" w:rsidP="00E91540">
      <w:r w:rsidRPr="00E91540">
        <w:rPr>
          <w:b/>
          <w:bCs/>
          <w:u w:val="single"/>
        </w:rPr>
        <w:t>Publications Office (europa.eu)</w:t>
      </w:r>
      <w:r>
        <w:t xml:space="preserve"> (REGOLAMENTO DI ESECUZIONE UE 2022/332)</w:t>
      </w:r>
    </w:p>
    <w:p w14:paraId="759C6457" w14:textId="77777777" w:rsidR="00E91540" w:rsidRDefault="00E91540" w:rsidP="00E91540"/>
    <w:p w14:paraId="0BC25F76" w14:textId="77777777" w:rsidR="00E91540" w:rsidRDefault="00E91540" w:rsidP="00E91540">
      <w:r>
        <w:lastRenderedPageBreak/>
        <w:t>Il 26 febbraio l'Unione europea ha adottato ulteriori misure restrittive, che modificano il Regolamento UE n. 833/2014, tra le quali il divieto di ogni operazione con la Banca centrale di Russia.</w:t>
      </w:r>
    </w:p>
    <w:p w14:paraId="3AD4DD1A" w14:textId="77777777" w:rsidR="00E91540" w:rsidRDefault="00E91540" w:rsidP="00E91540"/>
    <w:p w14:paraId="133300DF" w14:textId="77777777" w:rsidR="00E91540" w:rsidRDefault="00E91540" w:rsidP="00E91540">
      <w:r>
        <w:t>Il testo degli atti normativi adottati, è consultabile al seguente link del sito dell'Unione europea:</w:t>
      </w:r>
    </w:p>
    <w:p w14:paraId="26B516FF" w14:textId="77777777" w:rsidR="00E91540" w:rsidRDefault="00E91540" w:rsidP="00E91540"/>
    <w:p w14:paraId="0C400005" w14:textId="77777777" w:rsidR="00E91540" w:rsidRDefault="00E91540" w:rsidP="00E91540">
      <w:r w:rsidRPr="00E91540">
        <w:rPr>
          <w:b/>
          <w:bCs/>
          <w:u w:val="single"/>
        </w:rPr>
        <w:t>Publications Office (europa.eu)</w:t>
      </w:r>
      <w:r>
        <w:t xml:space="preserve"> (REGOLAMENTO UE 2022/334)</w:t>
      </w:r>
    </w:p>
    <w:p w14:paraId="0E4D68F5" w14:textId="77777777" w:rsidR="00E91540" w:rsidRDefault="00E91540" w:rsidP="00E91540"/>
    <w:p w14:paraId="4AC027C4" w14:textId="77777777" w:rsidR="00E91540" w:rsidRDefault="00E91540" w:rsidP="00E91540">
      <w:r>
        <w:t>Come previsto dalla normativa dell'Unione, le sanzioni riguardano specifiche categorie merceologiche, il settore finanziario e restrizioni destinate a specifiche persone fisiche e giuridiche e per alcune categorie di beni l'export deve essere autorizzato con specifica autorizzazione rilasciata dall'Autorità competente (MAECI per l'Italia).</w:t>
      </w:r>
    </w:p>
    <w:p w14:paraId="48C25CD9" w14:textId="77777777" w:rsidR="00E91540" w:rsidRDefault="00E91540" w:rsidP="00E91540"/>
    <w:p w14:paraId="6370D815" w14:textId="77777777" w:rsidR="00E91540" w:rsidRDefault="00E91540" w:rsidP="00E91540">
      <w:r>
        <w:t>Non vi è al momento (nuove sanzioni sono già in cantiere) un divieto generale sull'esportazione, né quindi di rilasciare certificati di origine, ma le imprese devono essere consapevoli che:</w:t>
      </w:r>
    </w:p>
    <w:p w14:paraId="7B1E8301" w14:textId="77777777" w:rsidR="00E91540" w:rsidRDefault="00E91540" w:rsidP="00E91540"/>
    <w:p w14:paraId="5C94B459" w14:textId="77777777" w:rsidR="00E91540" w:rsidRDefault="00E91540" w:rsidP="00E91540">
      <w:r>
        <w:t>dovranno a monte verificare se i loro beni rientrano nelle categorie soggette a restrizione da parte dell'UE, ma anche da parte della stessa Federazione russa;</w:t>
      </w:r>
    </w:p>
    <w:p w14:paraId="4FD7A541" w14:textId="77777777" w:rsidR="00E91540" w:rsidRDefault="00E91540" w:rsidP="00E91540"/>
    <w:p w14:paraId="1EEB902C" w14:textId="77777777" w:rsidR="00E91540" w:rsidRDefault="00E91540" w:rsidP="00E91540">
      <w:r>
        <w:t xml:space="preserve">attenzione particolare dovrà essere posta per i beni cosiddetti "a duplice uso"; per eventuali dubbi dovrà essere interpellata l'Autorità nazionale – UAMA (Unità per le autorizzazioni dei materiali di armamento) responsabile anche per il rilascio delle autorizzazioni previste per l’esportazione, il trasferimento, l’intermediazione, l’assistenza tecnica ed il transito dei </w:t>
      </w:r>
      <w:r w:rsidRPr="00E91540">
        <w:rPr>
          <w:b/>
          <w:bCs/>
          <w:u w:val="single"/>
        </w:rPr>
        <w:t>prodotti a duplice uso</w:t>
      </w:r>
      <w:r>
        <w:t xml:space="preserve"> e delle autorizzazioni, per il commercio, diretto e indiretto, </w:t>
      </w:r>
      <w:r w:rsidRPr="00E91540">
        <w:rPr>
          <w:b/>
          <w:bCs/>
          <w:u w:val="single"/>
        </w:rPr>
        <w:t xml:space="preserve">di prodotti listati per effetto di misure restrittive </w:t>
      </w:r>
      <w:proofErr w:type="spellStart"/>
      <w:r w:rsidRPr="00E91540">
        <w:rPr>
          <w:b/>
          <w:bCs/>
          <w:u w:val="single"/>
        </w:rPr>
        <w:t>unionali</w:t>
      </w:r>
      <w:proofErr w:type="spellEnd"/>
      <w:r>
        <w:t>;</w:t>
      </w:r>
    </w:p>
    <w:p w14:paraId="4E06AE7E" w14:textId="77777777" w:rsidR="00E91540" w:rsidRDefault="00E91540" w:rsidP="00E91540"/>
    <w:p w14:paraId="7160EEB0" w14:textId="77777777" w:rsidR="00E91540" w:rsidRDefault="00E91540" w:rsidP="00E91540">
      <w:r>
        <w:t>in caso di dubbio verificare con la suddetta Autorità se i propri prodotti rientrano tra quelli che necessitano di autorizzazione;</w:t>
      </w:r>
    </w:p>
    <w:p w14:paraId="2EB1CAC1" w14:textId="77777777" w:rsidR="00E91540" w:rsidRDefault="00E91540" w:rsidP="00E91540"/>
    <w:p w14:paraId="75BC087B" w14:textId="77777777" w:rsidR="00E91540" w:rsidRDefault="00E91540" w:rsidP="00E91540">
      <w:r>
        <w:t>verificare che i beni non siano destinati alle persone fisiche e giuridiche coinvolte dalle sanzioni;</w:t>
      </w:r>
    </w:p>
    <w:p w14:paraId="499E43A1" w14:textId="77777777" w:rsidR="00E91540" w:rsidRDefault="00E91540" w:rsidP="00E91540"/>
    <w:p w14:paraId="57955586" w14:textId="77777777" w:rsidR="00E91540" w:rsidRDefault="00E91540" w:rsidP="00E91540">
      <w:r>
        <w:t>tenere in considerazione che le misure restrittive a livello finanziario (sempre più rigide) possono generare il blocco dei pagamenti bancari e quindi mettere a rischio il ricevimento dei pagamenti dai clienti.</w:t>
      </w:r>
    </w:p>
    <w:p w14:paraId="16FECDF3" w14:textId="77777777" w:rsidR="00E91540" w:rsidRDefault="00E91540" w:rsidP="00E91540"/>
    <w:p w14:paraId="482F95B4" w14:textId="77777777" w:rsidR="00E91540" w:rsidRPr="00E91540" w:rsidRDefault="00E91540" w:rsidP="00E91540">
      <w:pPr>
        <w:rPr>
          <w:b/>
          <w:bCs/>
        </w:rPr>
      </w:pPr>
      <w:r w:rsidRPr="00E91540">
        <w:rPr>
          <w:b/>
          <w:bCs/>
        </w:rPr>
        <w:t>Dichiarazioni sussistenza causa di forza maggiore</w:t>
      </w:r>
    </w:p>
    <w:p w14:paraId="648EFD98" w14:textId="77777777" w:rsidR="00E91540" w:rsidRDefault="00E91540" w:rsidP="00E91540"/>
    <w:p w14:paraId="5CA39CF0" w14:textId="77777777" w:rsidR="00E91540" w:rsidRDefault="00E91540" w:rsidP="00E91540">
      <w:r>
        <w:t xml:space="preserve">Il rilascio di dichiarazioni di sussistenza di "causa di forza maggiore" per l'emergenza pandemica COVID-19 è stata una particolare eccezione, alla quale il sistema camerale ha aderito su richiesta del Ministero Sviluppo Economico. </w:t>
      </w:r>
    </w:p>
    <w:p w14:paraId="0BC89289" w14:textId="77777777" w:rsidR="00E91540" w:rsidRDefault="00E91540" w:rsidP="00E91540"/>
    <w:p w14:paraId="28AA421A" w14:textId="77777777" w:rsidR="00E91540" w:rsidRDefault="00E91540" w:rsidP="00E91540">
      <w:r>
        <w:t xml:space="preserve">Nei casi di guerra fanno fede le normative e le restrizioni imposte a livello </w:t>
      </w:r>
      <w:proofErr w:type="spellStart"/>
      <w:r>
        <w:t>unionale</w:t>
      </w:r>
      <w:proofErr w:type="spellEnd"/>
      <w:r>
        <w:t xml:space="preserve"> e internazionale. </w:t>
      </w:r>
    </w:p>
    <w:p w14:paraId="26B698FE" w14:textId="77777777" w:rsidR="00E91540" w:rsidRDefault="00E91540" w:rsidP="00E91540"/>
    <w:p w14:paraId="46180EEE" w14:textId="77777777" w:rsidR="00E91540" w:rsidRDefault="00E91540" w:rsidP="00E91540">
      <w:r>
        <w:t>Le Camere di commercio non potranno, quindi, rilasciare alcuna dichiarazione in merito alla causa di forza maggiore connessa all'attuale conflitto russo/ucraino.</w:t>
      </w:r>
    </w:p>
    <w:p w14:paraId="2401A551" w14:textId="77777777" w:rsidR="00E91540" w:rsidRDefault="00E91540" w:rsidP="00E91540"/>
    <w:p w14:paraId="7C2494B7" w14:textId="6E2FDAA2" w:rsidR="00021043" w:rsidRDefault="00E91540" w:rsidP="00E91540">
      <w:r>
        <w:t>Fonte: Unioncamere</w:t>
      </w:r>
    </w:p>
    <w:sectPr w:rsidR="000210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D97"/>
    <w:rsid w:val="00021043"/>
    <w:rsid w:val="00695D97"/>
    <w:rsid w:val="00E9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15543-4722-4B8B-9BDF-B0FF4CA3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CAROLLO</dc:creator>
  <cp:keywords/>
  <dc:description/>
  <cp:lastModifiedBy>ALESSANDRO CAROLLO</cp:lastModifiedBy>
  <cp:revision>2</cp:revision>
  <dcterms:created xsi:type="dcterms:W3CDTF">2022-03-09T13:00:00Z</dcterms:created>
  <dcterms:modified xsi:type="dcterms:W3CDTF">2022-03-09T13:04:00Z</dcterms:modified>
</cp:coreProperties>
</file>